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EE661" w14:textId="3BA0A71F" w:rsidR="00FC133F" w:rsidRDefault="00FC133F" w:rsidP="00DA08F5">
      <w:pPr>
        <w:pStyle w:val="ac"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8F5">
        <w:rPr>
          <w:rFonts w:ascii="Times New Roman" w:hAnsi="Times New Roman" w:cs="Times New Roman"/>
          <w:b/>
          <w:sz w:val="32"/>
          <w:szCs w:val="32"/>
        </w:rPr>
        <w:t>Политика в отношении обработки персональных данных</w:t>
      </w:r>
    </w:p>
    <w:p w14:paraId="1D381FD7" w14:textId="77777777" w:rsidR="00DA08F5" w:rsidRPr="00DA08F5" w:rsidRDefault="00DA08F5" w:rsidP="00DA08F5">
      <w:pPr>
        <w:pStyle w:val="ac"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959C82B" w14:textId="77777777" w:rsidR="00FC133F" w:rsidRPr="00DA08F5" w:rsidRDefault="00FC133F" w:rsidP="00DA08F5">
      <w:pPr>
        <w:pStyle w:val="ac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227AB4CE" w14:textId="73D998EE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ОКУ "КУРСКИЙ МЕДИКО-СОЦИАЛЬНЫЙ РЕАБИЛИТАЦИОННЫЙ ЦЕНТР ИМ. ПРЕП. ФЕОДОСИЯ ПЕЧЕРСКОГО" (далее – Оператор).</w:t>
      </w:r>
    </w:p>
    <w:p w14:paraId="6A3285EF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224C87FF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 https://центр-печерского.рф.</w:t>
      </w:r>
    </w:p>
    <w:p w14:paraId="32972500" w14:textId="77777777" w:rsidR="00FC133F" w:rsidRPr="00DA08F5" w:rsidRDefault="00FC133F" w:rsidP="00DA08F5">
      <w:pPr>
        <w:pStyle w:val="ac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2. Основные понятия, используемые в Политике</w:t>
      </w:r>
    </w:p>
    <w:p w14:paraId="401976A4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14:paraId="30161882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3C3ACE50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https://центр-печерского.рф.</w:t>
      </w:r>
    </w:p>
    <w:p w14:paraId="076C3B7E" w14:textId="5AB71202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68CBFF2D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7FCE5F7C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 xml:space="preserve"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</w:t>
      </w:r>
      <w:r w:rsidRPr="00DA08F5">
        <w:rPr>
          <w:rFonts w:ascii="Times New Roman" w:hAnsi="Times New Roman" w:cs="Times New Roman"/>
          <w:sz w:val="28"/>
          <w:szCs w:val="28"/>
        </w:rPr>
        <w:lastRenderedPageBreak/>
        <w:t>(распространение, предоставление, доступ), обезличивание, блокирование, удаление, уничтожение персональных данных.</w:t>
      </w:r>
    </w:p>
    <w:p w14:paraId="391BC08E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1763AD45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2.8. Персональные данные – любая информация, относящаяся прямо или косвенно к определенному или определяемому Пользователю веб-сайта https://центр-печерского.рф.</w:t>
      </w:r>
    </w:p>
    <w:p w14:paraId="65375A52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</w:t>
      </w:r>
    </w:p>
    <w:p w14:paraId="2DF829C7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2.10. Пользователь – любой посетитель веб-сайта https://центр-печерского.рф.</w:t>
      </w:r>
    </w:p>
    <w:p w14:paraId="31FE70A2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14:paraId="1F95991E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14:paraId="67D68A01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4118D46C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5ED23C25" w14:textId="77777777" w:rsidR="00FC133F" w:rsidRPr="00DA08F5" w:rsidRDefault="00FC133F" w:rsidP="00DA08F5">
      <w:pPr>
        <w:pStyle w:val="ac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3. Основные права и обязанности Оператора</w:t>
      </w:r>
    </w:p>
    <w:p w14:paraId="1B6BCE73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3.1. Оператор имеет право:</w:t>
      </w:r>
    </w:p>
    <w:p w14:paraId="37985B5F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lastRenderedPageBreak/>
        <w:t>– получать от субъекта персональных данных достоверные информацию и/или документы, содержащие персональные данные;</w:t>
      </w:r>
    </w:p>
    <w:p w14:paraId="7F79C592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14:paraId="1D0EFC72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14:paraId="458BFFFC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3.2. Оператор обязан:</w:t>
      </w:r>
    </w:p>
    <w:p w14:paraId="347144DE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14:paraId="573E07B5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– организовывать обработку персональных данных в порядке, установленном действующим законодательством РФ;</w:t>
      </w:r>
    </w:p>
    <w:p w14:paraId="6DB0F38A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14:paraId="061E1151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14:paraId="54748BD2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14:paraId="1C0AA116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4F9E4F7E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14:paraId="01B89B71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– исполнять иные обязанности, предусмотренные Законом о персональных данных.</w:t>
      </w:r>
    </w:p>
    <w:p w14:paraId="2437BAE2" w14:textId="77777777" w:rsidR="00FC133F" w:rsidRPr="00DA08F5" w:rsidRDefault="00FC133F" w:rsidP="00DA08F5">
      <w:pPr>
        <w:pStyle w:val="ac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4. Основные права и обязанности субъектов персональных данных</w:t>
      </w:r>
    </w:p>
    <w:p w14:paraId="41D711B6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4.1. Субъекты персональных данных имеют право:</w:t>
      </w:r>
    </w:p>
    <w:p w14:paraId="12CB8714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 xml:space="preserve"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</w:t>
      </w:r>
      <w:r w:rsidRPr="00DA08F5">
        <w:rPr>
          <w:rFonts w:ascii="Times New Roman" w:hAnsi="Times New Roman" w:cs="Times New Roman"/>
          <w:sz w:val="28"/>
          <w:szCs w:val="28"/>
        </w:rPr>
        <w:lastRenderedPageBreak/>
        <w:t>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14:paraId="04FCCE74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2D0E9AB6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14:paraId="76E76AF4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– на отзыв согласия на обработку персональных данных;</w:t>
      </w:r>
    </w:p>
    <w:p w14:paraId="23ECE9EC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14:paraId="15BF3D43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– на осуществление иных прав, предусмотренных законодательством РФ.</w:t>
      </w:r>
    </w:p>
    <w:p w14:paraId="191CCC8E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4.2. Субъекты персональных данных обязаны:</w:t>
      </w:r>
    </w:p>
    <w:p w14:paraId="34793D97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– предоставлять Оператору достоверные данные о себе;</w:t>
      </w:r>
    </w:p>
    <w:p w14:paraId="73AE5D58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– сообщать Оператору об уточнении (обновлении, изменении) своих персональных данных.</w:t>
      </w:r>
    </w:p>
    <w:p w14:paraId="453A71CE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480FB65B" w14:textId="77777777" w:rsidR="00FC133F" w:rsidRPr="00DA08F5" w:rsidRDefault="00FC133F" w:rsidP="00DA08F5">
      <w:pPr>
        <w:pStyle w:val="ac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5. Оператор может обрабатывать следующие персональные данные Пользователя</w:t>
      </w:r>
    </w:p>
    <w:p w14:paraId="5BCD2580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5.1. Фамилия, имя, отчество.</w:t>
      </w:r>
    </w:p>
    <w:p w14:paraId="59F99428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5.2. Электронный адрес.</w:t>
      </w:r>
    </w:p>
    <w:p w14:paraId="11732C38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5.3. Также на сайте происходит сбор и обработка обезличенных данных о посетителях (в т.ч. файлов «</w:t>
      </w:r>
      <w:proofErr w:type="spellStart"/>
      <w:r w:rsidRPr="00DA08F5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DA08F5">
        <w:rPr>
          <w:rFonts w:ascii="Times New Roman" w:hAnsi="Times New Roman" w:cs="Times New Roman"/>
          <w:sz w:val="28"/>
          <w:szCs w:val="28"/>
        </w:rPr>
        <w:t>») с помощью сервисов интернет-статистики (Яндекс Метрика и других).</w:t>
      </w:r>
    </w:p>
    <w:p w14:paraId="2462575B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5.4. Вышеперечисленные данные далее по тексту Политики объединены общим понятием Персональные данные.</w:t>
      </w:r>
    </w:p>
    <w:p w14:paraId="7509B6D9" w14:textId="77777777" w:rsidR="00FC133F" w:rsidRPr="00DA08F5" w:rsidRDefault="00FC133F" w:rsidP="00DA08F5">
      <w:pPr>
        <w:pStyle w:val="ac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6. Принципы обработки персональных данных</w:t>
      </w:r>
    </w:p>
    <w:p w14:paraId="133A05B7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6.1. Обработка персональных данных осуществляется на законной и справедливой основе.</w:t>
      </w:r>
    </w:p>
    <w:p w14:paraId="159264B5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 xml:space="preserve">6.2. Обработка персональных данных ограничивается достижением конкретных, заранее определенных и законных целей. Не допускается </w:t>
      </w:r>
      <w:r w:rsidRPr="00DA08F5">
        <w:rPr>
          <w:rFonts w:ascii="Times New Roman" w:hAnsi="Times New Roman" w:cs="Times New Roman"/>
          <w:sz w:val="28"/>
          <w:szCs w:val="28"/>
        </w:rPr>
        <w:lastRenderedPageBreak/>
        <w:t>обработка персональных данных, несовместимая с целями сбора персональных данных.</w:t>
      </w:r>
    </w:p>
    <w:p w14:paraId="01843588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3713A586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6.4. Обработке подлежат только персональные данные, которые отвечают целям их обработки.</w:t>
      </w:r>
    </w:p>
    <w:p w14:paraId="335286DE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07441B1E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 xml:space="preserve"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</w:t>
      </w:r>
      <w:proofErr w:type="gramStart"/>
      <w:r w:rsidRPr="00DA08F5">
        <w:rPr>
          <w:rFonts w:ascii="Times New Roman" w:hAnsi="Times New Roman" w:cs="Times New Roman"/>
          <w:sz w:val="28"/>
          <w:szCs w:val="28"/>
        </w:rPr>
        <w:t>неполных</w:t>
      </w:r>
      <w:proofErr w:type="gramEnd"/>
      <w:r w:rsidRPr="00DA08F5">
        <w:rPr>
          <w:rFonts w:ascii="Times New Roman" w:hAnsi="Times New Roman" w:cs="Times New Roman"/>
          <w:sz w:val="28"/>
          <w:szCs w:val="28"/>
        </w:rPr>
        <w:t xml:space="preserve"> или неточных данных.</w:t>
      </w:r>
    </w:p>
    <w:p w14:paraId="2167C599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DA08F5">
        <w:rPr>
          <w:rFonts w:ascii="Times New Roman" w:hAnsi="Times New Roman" w:cs="Times New Roman"/>
          <w:sz w:val="28"/>
          <w:szCs w:val="28"/>
        </w:rPr>
        <w:t>поручителем</w:t>
      </w:r>
      <w:proofErr w:type="gramEnd"/>
      <w:r w:rsidRPr="00DA08F5">
        <w:rPr>
          <w:rFonts w:ascii="Times New Roman" w:hAnsi="Times New Roman" w:cs="Times New Roman"/>
          <w:sz w:val="28"/>
          <w:szCs w:val="28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161B753B" w14:textId="77777777" w:rsidR="00FC133F" w:rsidRPr="00DA08F5" w:rsidRDefault="00FC133F" w:rsidP="00DA08F5">
      <w:pPr>
        <w:pStyle w:val="ac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7. Цели обработки персональных данных</w:t>
      </w:r>
    </w:p>
    <w:p w14:paraId="1362B94F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7.1. Цель обработки персональных данных Пользователя:</w:t>
      </w:r>
    </w:p>
    <w:p w14:paraId="380DE47B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– информирование Пользователя посредством отправки электронных писем;</w:t>
      </w:r>
    </w:p>
    <w:p w14:paraId="777BD41A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– предоставление доступа Пользователю к сервисам, информации и/или материалам, содержащимся на веб-сайте https://центр-печерского.рф.</w:t>
      </w:r>
    </w:p>
    <w:p w14:paraId="5A29B54B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7.2.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2A018E7B" w14:textId="77777777" w:rsidR="00FC133F" w:rsidRPr="00DA08F5" w:rsidRDefault="00FC133F" w:rsidP="00DA08F5">
      <w:pPr>
        <w:pStyle w:val="ac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8. Правовые основания обработки персональных данных</w:t>
      </w:r>
    </w:p>
    <w:p w14:paraId="2A039178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8.1. Правовыми основаниями обработки персональных данных Оператором являются:</w:t>
      </w:r>
    </w:p>
    <w:p w14:paraId="55BD5A06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– перечислите нормативно-правовые акты, регулирующие отношения, связанные с вашей деятельностью, например, здесь можно указать Федеральный закон "Об информации, информационных технологиях и о защите информации" от 27.07.2006 N 149-ФЗ;</w:t>
      </w:r>
    </w:p>
    <w:p w14:paraId="3C8A5CE9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lastRenderedPageBreak/>
        <w:t>– уставные документы Оператора;</w:t>
      </w:r>
    </w:p>
    <w:p w14:paraId="6619EB77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– договоры, заключаемые между оператором и субъектом персональных данных;</w:t>
      </w:r>
    </w:p>
    <w:p w14:paraId="28B94FAA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– федеральные законы, иные нормативно-правовые акты в сфере защиты персональных данных;</w:t>
      </w:r>
    </w:p>
    <w:p w14:paraId="602BA4A9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14:paraId="3B752FE3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https://центр-печерского.рф 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35351E96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DA08F5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DA08F5">
        <w:rPr>
          <w:rFonts w:ascii="Times New Roman" w:hAnsi="Times New Roman" w:cs="Times New Roman"/>
          <w:sz w:val="28"/>
          <w:szCs w:val="28"/>
        </w:rPr>
        <w:t>» и использование технологии JavaScript).</w:t>
      </w:r>
    </w:p>
    <w:p w14:paraId="117EABE1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14:paraId="3461D356" w14:textId="77777777" w:rsidR="00FC133F" w:rsidRPr="00DA08F5" w:rsidRDefault="00FC133F" w:rsidP="00DA08F5">
      <w:pPr>
        <w:pStyle w:val="ac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9. Условия обработки персональных данных</w:t>
      </w:r>
    </w:p>
    <w:p w14:paraId="0883D40B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14:paraId="3E90E824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14:paraId="567AB4EB" w14:textId="77777777" w:rsidR="00FC133F" w:rsidRPr="00DA08F5" w:rsidRDefault="00FC133F" w:rsidP="00DA08F5">
      <w:pPr>
        <w:pStyle w:val="ac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10. Порядок сбора, хранения, передачи и других видов обработки персональных данных</w:t>
      </w:r>
    </w:p>
    <w:p w14:paraId="662A1759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4E8F112D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56199A51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14:paraId="10598BCF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lastRenderedPageBreak/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admin_ivanov@mail.ru с пометкой «Актуализация персональных данных».</w:t>
      </w:r>
    </w:p>
    <w:p w14:paraId="1E7F36EF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</w:p>
    <w:p w14:paraId="5AE3BE08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admin_ivanov@mail.ru с пометкой «Отзыв согласия на обработку персональных данных».</w:t>
      </w:r>
    </w:p>
    <w:p w14:paraId="4BB6C64B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14:paraId="23DB63CD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14:paraId="6DBCD60F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10.7. Оператор при обработке персональных данных обеспечивает конфиденциальность персональных данных.</w:t>
      </w:r>
    </w:p>
    <w:p w14:paraId="6FD8C696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14:paraId="4D77952E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14:paraId="280D82E3" w14:textId="77777777" w:rsidR="00FC133F" w:rsidRPr="00DA08F5" w:rsidRDefault="00FC133F" w:rsidP="00DA08F5">
      <w:pPr>
        <w:pStyle w:val="ac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11. Перечень действий, производимых Оператором с полученными персональными данными</w:t>
      </w:r>
    </w:p>
    <w:p w14:paraId="550DAF08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 xml:space="preserve">11.1. Оператор осуществляет сбор, запись, систематизацию, накопление, хранение, уточнение (обновление, изменение), извлечение, использование, </w:t>
      </w:r>
      <w:r w:rsidRPr="00DA08F5">
        <w:rPr>
          <w:rFonts w:ascii="Times New Roman" w:hAnsi="Times New Roman" w:cs="Times New Roman"/>
          <w:sz w:val="28"/>
          <w:szCs w:val="28"/>
        </w:rPr>
        <w:lastRenderedPageBreak/>
        <w:t>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782B31FC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14:paraId="532F95A6" w14:textId="77777777" w:rsidR="00FC133F" w:rsidRPr="00DA08F5" w:rsidRDefault="00FC133F" w:rsidP="00DA08F5">
      <w:pPr>
        <w:pStyle w:val="ac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12. Конфиденциальность персональных данных</w:t>
      </w:r>
    </w:p>
    <w:p w14:paraId="2FBCB539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7664DF36" w14:textId="77777777" w:rsidR="00FC133F" w:rsidRPr="00DA08F5" w:rsidRDefault="00FC133F" w:rsidP="00DA08F5">
      <w:pPr>
        <w:pStyle w:val="ac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13. Заключительные положения</w:t>
      </w:r>
    </w:p>
    <w:p w14:paraId="5E8F24A5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</w:t>
      </w:r>
      <w:bookmarkStart w:id="0" w:name="_GoBack"/>
      <w:bookmarkEnd w:id="0"/>
      <w:r w:rsidRPr="00DA08F5">
        <w:rPr>
          <w:rFonts w:ascii="Times New Roman" w:hAnsi="Times New Roman" w:cs="Times New Roman"/>
          <w:sz w:val="28"/>
          <w:szCs w:val="28"/>
        </w:rPr>
        <w:t>ью электронной почты admin_ivanov@mail.ru.</w:t>
      </w:r>
    </w:p>
    <w:p w14:paraId="5307DBEC" w14:textId="77777777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13.2.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6DF9078E" w14:textId="08A57252" w:rsidR="00FC133F" w:rsidRPr="00DA08F5" w:rsidRDefault="00FC133F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13.3. Актуальная версия Политики в свободном доступе расположена в сети Интернет по адресу https://центр-печерского.рф</w:t>
      </w:r>
    </w:p>
    <w:p w14:paraId="4AAF0AF4" w14:textId="77777777" w:rsidR="00642DDE" w:rsidRPr="00DA08F5" w:rsidRDefault="00642DDE" w:rsidP="00FC133F">
      <w:pPr>
        <w:pStyle w:val="ac"/>
        <w:spacing w:after="120"/>
        <w:rPr>
          <w:rFonts w:ascii="Times New Roman" w:hAnsi="Times New Roman" w:cs="Times New Roman"/>
          <w:sz w:val="28"/>
          <w:szCs w:val="28"/>
        </w:rPr>
      </w:pPr>
    </w:p>
    <w:sectPr w:rsidR="00642DDE" w:rsidRPr="00DA0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3F"/>
    <w:rsid w:val="0008773F"/>
    <w:rsid w:val="001D5BD9"/>
    <w:rsid w:val="001E4336"/>
    <w:rsid w:val="00642DDE"/>
    <w:rsid w:val="00DA08F5"/>
    <w:rsid w:val="00FC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E"/>
  <w15:chartTrackingRefBased/>
  <w15:docId w15:val="{8BD5714A-21E5-4788-BD55-7D72D61E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1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1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1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133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133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13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13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13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13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1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C1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1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1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133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133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133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1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133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C133F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FC13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6394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5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2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774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4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8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2576</Words>
  <Characters>14689</Characters>
  <Application>Microsoft Office Word</Application>
  <DocSecurity>0</DocSecurity>
  <Lines>122</Lines>
  <Paragraphs>34</Paragraphs>
  <ScaleCrop>false</ScaleCrop>
  <Company/>
  <LinksUpToDate>false</LinksUpToDate>
  <CharactersWithSpaces>17231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a83937</dc:creator>
  <cp:keywords/>
  <dc:description/>
  <cp:lastModifiedBy>СПРОМР</cp:lastModifiedBy>
  <cp:revision>2</cp:revision>
  <dcterms:created xsi:type="dcterms:W3CDTF">2025-06-03T11:43:00Z</dcterms:created>
  <dcterms:modified xsi:type="dcterms:W3CDTF">2025-06-10T10:05:00Z</dcterms:modified>
</cp:coreProperties>
</file>